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454C39" w14:paraId="33734D7C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76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33734D77" w14:textId="3871BE3E" w:rsidR="00454C39" w:rsidRDefault="002E7A4D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</w:t>
            </w:r>
            <w:r w:rsidR="008132DB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33734D78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</w:rPr>
              <w:t>EĞİTİM-ÖĞRETİM KOMİSYONU</w:t>
            </w:r>
          </w:p>
          <w:p w14:paraId="33734D79" w14:textId="77777777" w:rsidR="00454C39" w:rsidRDefault="008132DB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7A" w14:textId="77777777" w:rsidR="00454C39" w:rsidRDefault="008132DB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7B" w14:textId="26BF662E" w:rsidR="00454C39" w:rsidRDefault="008A67F0">
            <w:r>
              <w:rPr>
                <w:sz w:val="16"/>
                <w:szCs w:val="16"/>
              </w:rPr>
              <w:t>HAV</w:t>
            </w:r>
            <w:r w:rsidR="008132DB">
              <w:rPr>
                <w:sz w:val="16"/>
                <w:szCs w:val="16"/>
              </w:rPr>
              <w:t>-</w:t>
            </w:r>
            <w:proofErr w:type="spellStart"/>
            <w:r w:rsidR="008132DB">
              <w:rPr>
                <w:sz w:val="16"/>
                <w:szCs w:val="16"/>
              </w:rPr>
              <w:t>İA</w:t>
            </w:r>
            <w:proofErr w:type="spellEnd"/>
            <w:r w:rsidR="008132DB">
              <w:rPr>
                <w:sz w:val="16"/>
                <w:szCs w:val="16"/>
              </w:rPr>
              <w:t>-002</w:t>
            </w:r>
          </w:p>
        </w:tc>
      </w:tr>
      <w:tr w:rsidR="00454C39" w14:paraId="33734D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3734D7D" w14:textId="77777777" w:rsidR="00454C39" w:rsidRDefault="00454C3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7E" w14:textId="77777777" w:rsidR="00454C39" w:rsidRDefault="008132DB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7F" w14:textId="77777777" w:rsidR="00454C39" w:rsidRDefault="008132DB">
            <w:r>
              <w:rPr>
                <w:sz w:val="16"/>
                <w:szCs w:val="16"/>
              </w:rPr>
              <w:t>11.05.2026</w:t>
            </w:r>
          </w:p>
        </w:tc>
      </w:tr>
      <w:tr w:rsidR="00454C39" w14:paraId="33734D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3734D81" w14:textId="77777777" w:rsidR="00454C39" w:rsidRDefault="00454C3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82" w14:textId="77777777" w:rsidR="00454C39" w:rsidRDefault="008132DB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83" w14:textId="77777777" w:rsidR="00454C39" w:rsidRDefault="00454C39"/>
        </w:tc>
      </w:tr>
      <w:tr w:rsidR="00454C39" w14:paraId="33734D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3734D85" w14:textId="77777777" w:rsidR="00454C39" w:rsidRDefault="00454C3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86" w14:textId="77777777" w:rsidR="00454C39" w:rsidRDefault="008132DB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87" w14:textId="77777777" w:rsidR="00454C39" w:rsidRDefault="008132DB">
            <w:r>
              <w:rPr>
                <w:sz w:val="16"/>
                <w:szCs w:val="16"/>
              </w:rPr>
              <w:t>1/1</w:t>
            </w:r>
          </w:p>
        </w:tc>
      </w:tr>
    </w:tbl>
    <w:p w14:paraId="33734D89" w14:textId="77777777" w:rsidR="00454C39" w:rsidRDefault="00454C39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454C39" w14:paraId="33734D8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8A" w14:textId="77777777" w:rsidR="00454C39" w:rsidRDefault="008132DB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8B" w14:textId="77777777" w:rsidR="00454C39" w:rsidRDefault="008132DB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8C" w14:textId="77777777" w:rsidR="00454C39" w:rsidRDefault="008132DB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454C39" w14:paraId="33734D9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34D8E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33734D8F" w14:textId="77777777" w:rsidR="00454C39" w:rsidRDefault="008132DB">
            <w:pPr>
              <w:jc w:val="center"/>
            </w:pPr>
            <w:r>
              <w:rPr>
                <w:sz w:val="17"/>
                <w:szCs w:val="17"/>
              </w:rPr>
              <w:t>Eğitim-öğretim döneminin başında komisyonun toplanarak yıllık çalışma planının ve Eğitim İhtiyaç Analizi eylem takviminin oluşturulması.</w:t>
            </w:r>
          </w:p>
          <w:p w14:paraId="33734D90" w14:textId="77777777" w:rsidR="00454C39" w:rsidRDefault="008132D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91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92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Çalışma Planı, Eğitim İhtiyaç Analizi</w:t>
            </w:r>
          </w:p>
        </w:tc>
      </w:tr>
      <w:tr w:rsidR="00454C39" w14:paraId="33734D9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34D94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33734D95" w14:textId="77777777" w:rsidR="00454C39" w:rsidRDefault="008132DB">
            <w:pPr>
              <w:jc w:val="center"/>
            </w:pPr>
            <w:r>
              <w:rPr>
                <w:sz w:val="17"/>
                <w:szCs w:val="17"/>
              </w:rPr>
              <w:t>Ders bilgi paketlerinin ve müfredatın Bologna/</w:t>
            </w:r>
            <w:proofErr w:type="spellStart"/>
            <w:r>
              <w:rPr>
                <w:sz w:val="17"/>
                <w:szCs w:val="17"/>
              </w:rPr>
              <w:t>AKTS</w:t>
            </w:r>
            <w:proofErr w:type="spellEnd"/>
            <w:r>
              <w:rPr>
                <w:sz w:val="17"/>
                <w:szCs w:val="17"/>
              </w:rPr>
              <w:t xml:space="preserve"> kriterlerine göre gözden geçirilmesi (44 ders hedefi).</w:t>
            </w:r>
          </w:p>
          <w:p w14:paraId="33734D96" w14:textId="77777777" w:rsidR="00454C39" w:rsidRDefault="008132D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97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98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 xml:space="preserve">Ders Bilgi Paketleri, </w:t>
            </w:r>
            <w:proofErr w:type="spellStart"/>
            <w:r>
              <w:rPr>
                <w:sz w:val="16"/>
                <w:szCs w:val="16"/>
              </w:rPr>
              <w:t>AKTS</w:t>
            </w:r>
            <w:proofErr w:type="spellEnd"/>
            <w:r>
              <w:rPr>
                <w:sz w:val="16"/>
                <w:szCs w:val="16"/>
              </w:rPr>
              <w:t xml:space="preserve"> Tabloları</w:t>
            </w:r>
          </w:p>
        </w:tc>
      </w:tr>
      <w:tr w:rsidR="00454C39" w14:paraId="33734D9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34D9A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33734D9B" w14:textId="77777777" w:rsidR="00454C39" w:rsidRDefault="008132DB">
            <w:pPr>
              <w:jc w:val="center"/>
            </w:pPr>
            <w:r>
              <w:rPr>
                <w:sz w:val="17"/>
                <w:szCs w:val="17"/>
              </w:rPr>
              <w:t>Öğretim üyelerinden ve öğrencilerden gelen ders değişiklik taleplerinin değerlendirilmesi; yeni seçmeli ders önerilerinin hazırlanması.</w:t>
            </w:r>
          </w:p>
          <w:p w14:paraId="33734D9C" w14:textId="77777777" w:rsidR="00454C39" w:rsidRDefault="008132D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9D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9E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Talep Formu, Paydaş Geri Bildirimleri</w:t>
            </w:r>
          </w:p>
        </w:tc>
      </w:tr>
      <w:tr w:rsidR="00454C39" w14:paraId="33734DA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34DA0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33734DA1" w14:textId="77777777" w:rsidR="00454C39" w:rsidRDefault="008132DB">
            <w:pPr>
              <w:jc w:val="center"/>
            </w:pPr>
            <w:r>
              <w:rPr>
                <w:sz w:val="17"/>
                <w:szCs w:val="17"/>
              </w:rPr>
              <w:t>Pedagojik gelişim eğitimlerinin (Etkili Öğretim, Ölçme-Değerlendirme) koordinasyonu ve takibi.</w:t>
            </w:r>
          </w:p>
          <w:p w14:paraId="33734DA2" w14:textId="77777777" w:rsidR="00454C39" w:rsidRDefault="008132D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A3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A4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Eğitim Planı, Katılım Formları</w:t>
            </w:r>
          </w:p>
        </w:tc>
      </w:tr>
      <w:tr w:rsidR="00454C39" w14:paraId="33734DA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34DA6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33734DA7" w14:textId="77777777" w:rsidR="00454C39" w:rsidRDefault="008132DB">
            <w:pPr>
              <w:jc w:val="center"/>
            </w:pPr>
            <w:r>
              <w:rPr>
                <w:sz w:val="17"/>
                <w:szCs w:val="17"/>
              </w:rPr>
              <w:t>Müfredat güncelleme önerilerinin hazırlanarak Bölüm Kuruluna sunulması.</w:t>
            </w:r>
          </w:p>
          <w:p w14:paraId="33734DA8" w14:textId="77777777" w:rsidR="00454C39" w:rsidRDefault="008132D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A9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AA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Öneri Raporu</w:t>
            </w:r>
          </w:p>
        </w:tc>
      </w:tr>
      <w:tr w:rsidR="00454C39" w14:paraId="33734DB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34DAC" w14:textId="77777777" w:rsidR="00454C39" w:rsidRDefault="008132D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6. Adım</w:t>
            </w:r>
          </w:p>
          <w:p w14:paraId="33734DAD" w14:textId="77777777" w:rsidR="00454C39" w:rsidRDefault="008132DB">
            <w:pPr>
              <w:jc w:val="center"/>
            </w:pPr>
            <w:r>
              <w:rPr>
                <w:sz w:val="17"/>
                <w:szCs w:val="17"/>
              </w:rPr>
              <w:t xml:space="preserve">Bölüm Kurulu kararlarının uygulanması ve </w:t>
            </w:r>
            <w:proofErr w:type="spellStart"/>
            <w:r>
              <w:rPr>
                <w:sz w:val="17"/>
                <w:szCs w:val="17"/>
              </w:rPr>
              <w:t>AKTS</w:t>
            </w:r>
            <w:proofErr w:type="spellEnd"/>
            <w:r>
              <w:rPr>
                <w:sz w:val="17"/>
                <w:szCs w:val="17"/>
              </w:rPr>
              <w:t xml:space="preserve"> uyum oranı takibi.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AE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4DAF" w14:textId="77777777" w:rsidR="00454C39" w:rsidRDefault="008132DB">
            <w:pPr>
              <w:jc w:val="center"/>
            </w:pPr>
            <w:r>
              <w:rPr>
                <w:sz w:val="16"/>
                <w:szCs w:val="16"/>
              </w:rPr>
              <w:t>Karar Tutanağı, İzleme Formu</w:t>
            </w:r>
          </w:p>
        </w:tc>
      </w:tr>
    </w:tbl>
    <w:p w14:paraId="33734DB1" w14:textId="77777777" w:rsidR="00454C39" w:rsidRDefault="00454C39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54C39" w14:paraId="33734DB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34DB2" w14:textId="77777777" w:rsidR="00454C39" w:rsidRDefault="008132D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34DB3" w14:textId="77777777" w:rsidR="00454C39" w:rsidRDefault="008132D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34DB4" w14:textId="77777777" w:rsidR="00454C39" w:rsidRDefault="008132D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6567B2" w14:paraId="33734DB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34DB6" w14:textId="472CEEAB" w:rsidR="006567B2" w:rsidRDefault="006567B2" w:rsidP="006567B2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34DB8" w14:textId="4E5ADF53" w:rsidR="006567B2" w:rsidRDefault="006567B2" w:rsidP="006567B2">
            <w:pPr>
              <w:spacing w:after="100"/>
              <w:jc w:val="center"/>
            </w:pPr>
            <w:r>
              <w:rPr>
                <w:sz w:val="16"/>
                <w:szCs w:val="16"/>
              </w:rP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34DB9" w14:textId="2FAAAFAA" w:rsidR="006567B2" w:rsidRDefault="006567B2" w:rsidP="006567B2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33734DBB" w14:textId="77777777" w:rsidR="008132DB" w:rsidRDefault="008132DB"/>
    <w:sectPr w:rsidR="00813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E71AF"/>
    <w:multiLevelType w:val="hybridMultilevel"/>
    <w:tmpl w:val="527858EE"/>
    <w:lvl w:ilvl="0" w:tplc="343A19A0">
      <w:start w:val="1"/>
      <w:numFmt w:val="bullet"/>
      <w:lvlText w:val="●"/>
      <w:lvlJc w:val="left"/>
      <w:pPr>
        <w:ind w:left="720" w:hanging="360"/>
      </w:pPr>
    </w:lvl>
    <w:lvl w:ilvl="1" w:tplc="87F664CA">
      <w:start w:val="1"/>
      <w:numFmt w:val="bullet"/>
      <w:lvlText w:val="○"/>
      <w:lvlJc w:val="left"/>
      <w:pPr>
        <w:ind w:left="1440" w:hanging="360"/>
      </w:pPr>
    </w:lvl>
    <w:lvl w:ilvl="2" w:tplc="F24E2854">
      <w:start w:val="1"/>
      <w:numFmt w:val="bullet"/>
      <w:lvlText w:val="■"/>
      <w:lvlJc w:val="left"/>
      <w:pPr>
        <w:ind w:left="2160" w:hanging="360"/>
      </w:pPr>
    </w:lvl>
    <w:lvl w:ilvl="3" w:tplc="7AF0D020">
      <w:start w:val="1"/>
      <w:numFmt w:val="bullet"/>
      <w:lvlText w:val="●"/>
      <w:lvlJc w:val="left"/>
      <w:pPr>
        <w:ind w:left="2880" w:hanging="360"/>
      </w:pPr>
    </w:lvl>
    <w:lvl w:ilvl="4" w:tplc="E14CE2A8">
      <w:start w:val="1"/>
      <w:numFmt w:val="bullet"/>
      <w:lvlText w:val="○"/>
      <w:lvlJc w:val="left"/>
      <w:pPr>
        <w:ind w:left="3600" w:hanging="360"/>
      </w:pPr>
    </w:lvl>
    <w:lvl w:ilvl="5" w:tplc="D95E8D60">
      <w:start w:val="1"/>
      <w:numFmt w:val="bullet"/>
      <w:lvlText w:val="■"/>
      <w:lvlJc w:val="left"/>
      <w:pPr>
        <w:ind w:left="4320" w:hanging="360"/>
      </w:pPr>
    </w:lvl>
    <w:lvl w:ilvl="6" w:tplc="FE7804A0">
      <w:start w:val="1"/>
      <w:numFmt w:val="bullet"/>
      <w:lvlText w:val="●"/>
      <w:lvlJc w:val="left"/>
      <w:pPr>
        <w:ind w:left="5040" w:hanging="360"/>
      </w:pPr>
    </w:lvl>
    <w:lvl w:ilvl="7" w:tplc="C2DA9A32">
      <w:start w:val="1"/>
      <w:numFmt w:val="bullet"/>
      <w:lvlText w:val="●"/>
      <w:lvlJc w:val="left"/>
      <w:pPr>
        <w:ind w:left="5760" w:hanging="360"/>
      </w:pPr>
    </w:lvl>
    <w:lvl w:ilvl="8" w:tplc="09B6C910">
      <w:start w:val="1"/>
      <w:numFmt w:val="bullet"/>
      <w:lvlText w:val="●"/>
      <w:lvlJc w:val="left"/>
      <w:pPr>
        <w:ind w:left="6480" w:hanging="360"/>
      </w:pPr>
    </w:lvl>
  </w:abstractNum>
  <w:num w:numId="1" w16cid:durableId="612519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39"/>
    <w:rsid w:val="002E7A4D"/>
    <w:rsid w:val="00454C39"/>
    <w:rsid w:val="006567B2"/>
    <w:rsid w:val="008132DB"/>
    <w:rsid w:val="008A67F0"/>
    <w:rsid w:val="00A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4D76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5</cp:revision>
  <dcterms:created xsi:type="dcterms:W3CDTF">2026-05-06T05:58:00Z</dcterms:created>
  <dcterms:modified xsi:type="dcterms:W3CDTF">2026-05-13T11:34:00Z</dcterms:modified>
</cp:coreProperties>
</file>